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0" w:rsidRDefault="006001B0" w:rsidP="006001B0">
      <w:pPr>
        <w:pStyle w:val="Bezodstpw"/>
      </w:pPr>
      <w:r>
        <w:t xml:space="preserve">Załącznik do uchwały nr </w:t>
      </w:r>
      <w:r w:rsidR="00B832DB">
        <w:t>….</w:t>
      </w:r>
      <w:r>
        <w:t>/</w:t>
      </w:r>
      <w:r w:rsidR="00B832DB">
        <w:t>XL</w:t>
      </w:r>
      <w:r>
        <w:t>/2017</w:t>
      </w:r>
    </w:p>
    <w:p w:rsidR="006001B0" w:rsidRDefault="006001B0" w:rsidP="006001B0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Zarządu LGR „Zalew Szczeciński”</w:t>
      </w:r>
    </w:p>
    <w:p w:rsidR="006001B0" w:rsidRDefault="006001B0" w:rsidP="006001B0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 dnia </w:t>
      </w:r>
      <w:r w:rsidR="00B832DB">
        <w:rPr>
          <w:color w:val="000000"/>
          <w:sz w:val="20"/>
        </w:rPr>
        <w:t>28</w:t>
      </w:r>
      <w:bookmarkStart w:id="0" w:name="_GoBack"/>
      <w:bookmarkEnd w:id="0"/>
      <w:r>
        <w:rPr>
          <w:color w:val="000000"/>
          <w:sz w:val="20"/>
        </w:rPr>
        <w:t>-06-2017</w:t>
      </w:r>
    </w:p>
    <w:p w:rsidR="006001B0" w:rsidRDefault="006001B0" w:rsidP="006001B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A6878" w:rsidRPr="00DD679D" w:rsidRDefault="001A6878" w:rsidP="006001B0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Załącznik nr 6</w:t>
      </w:r>
    </w:p>
    <w:p w:rsidR="001A6878" w:rsidRPr="00DD679D" w:rsidRDefault="001A6878" w:rsidP="001A6878">
      <w:pPr>
        <w:jc w:val="right"/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jc w:val="center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ZAKRES INFORMACJI WYKAZYWANYCH W SPRAWOZDANIU FINANSOWYM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O KTÓRYM MOWA W ART. 45 USTAWY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DLA JEDNOSTEK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O KTÓRYCH MOWA W ART. 3 UST. 2 USTAWY Z DNIA 24 KWIETNIA 2003 R. O DZIAŁALNOŚCI POŻYTKU PUBLICZNEGO I O WOLONTARIACIE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Z WYJĄTKIEM SPÓŁEK KAPITAŁOWYCH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ORAZ JEDNOSTEK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 xml:space="preserve">, </w:t>
      </w:r>
      <w:r w:rsidRPr="00DD679D">
        <w:rPr>
          <w:rFonts w:eastAsia="Times New Roman"/>
          <w:b/>
          <w:bCs/>
          <w:color w:val="000000"/>
          <w:spacing w:val="20"/>
          <w:szCs w:val="24"/>
          <w:lang w:eastAsia="pl-PL"/>
        </w:rPr>
        <w:t>O KTÓRYCH MOWA W ART. 3 UST. 3 PKT 1 I 2 TEJ USTAWY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Wprowadzenie do sprawozdania finansowego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obejmuje w szczególności: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1) nazwę, siedzibę i adres oraz numer we właściwym rejestrze sądowym albo ewidencji;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2) wskazanie czasu trwania działalności jednostki, jeżeli jest ograniczony;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3) wskazanie okresu objętego sprawozdaniem finansowym;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4) wskazanie, czy sprawozdanie finansowe zostało sporządzone przy założeniu kontynuowania działalności przez jednostkę w dającej się przewidzieć przyszłości oraz czy nie istnieją okoliczności wskazujące na zagrożenie kontynuowania przez nią działalności;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5) omówienie przyjętych zasad (polityki) rachunkowości, w tym metod wyceny aktywów i pasywów (także amortyzacji), ustalenia wyniku finansowego oraz sposobu sporządzenia sprawozdania finansowego w zakresie, w jakim ustawa pozostawia jednostce prawo wyboru.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Bilans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Aktywa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A. Aktywa trwałe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Wartości niematerialne i prawne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Rzeczowe aktywa trwałe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Należności długoterminowe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IV. Inwestycje długoterminowe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V. Długoterminowe rozliczenia międzyokresowe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B. Aktywa obrotowe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Zapasy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Należności krótkoterminowe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Inwestycje krótkoterminowe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IV. Krótkoterminowe rozliczenia międzyokresowe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C. Należne wpłaty na fundusz statutowy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Aktywa razem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Pasywa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A. Fundusz własny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Fundusz statutowy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Pozostałe fundusze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Zysk (strata) z lat ubiegłych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IV. Zysk (strata) netto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B. Zobowiązania i rezerwy na zobowiązania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Rezerwy na zobowiązania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Zobowiązania długoterminowe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Zobowiązania krótkoterminowe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IV. Rozliczenia międzyokresowe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lastRenderedPageBreak/>
        <w:t>Pasywa razem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Rachunek zysków i strat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A. Przychody z działalności statutowej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Przychody z nieodpłatnej działalności pożytku publicznego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Przychody z odpłatnej działalności pożytku publicznego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Przychody z pozostałej działalności statutowej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B. Koszty działalności statutowej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Koszty nieodpłatnej działalności pożytku publicznego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II. Koszty odpłatnej działalności pożytku publicznego</w:t>
      </w:r>
    </w:p>
    <w:p w:rsidR="001A6878" w:rsidRPr="00DD679D" w:rsidRDefault="001A6878" w:rsidP="001A6878">
      <w:pPr>
        <w:ind w:firstLine="708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III. Koszty pozostałej działalności statutowej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C. Zysk (strata) z działalności statutowej (A-B)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D. Przychody z</w:t>
      </w:r>
      <w:r w:rsidRPr="00DD679D">
        <w:rPr>
          <w:rFonts w:eastAsia="Times New Roman"/>
          <w:b/>
          <w:bCs/>
          <w:color w:val="000000"/>
          <w:szCs w:val="24"/>
          <w:lang w:eastAsia="pl-PL"/>
        </w:rPr>
        <w:t> </w:t>
      </w:r>
      <w:r w:rsidRPr="00DD679D">
        <w:rPr>
          <w:rFonts w:eastAsia="Times New Roman"/>
          <w:color w:val="000000"/>
          <w:szCs w:val="24"/>
          <w:lang w:eastAsia="pl-PL"/>
        </w:rPr>
        <w:t>działalności gospodarczej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E. Koszty działalności gospodarczej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F. Zysk (strata) z działalności gospodarczej (D-E)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G. Koszty ogólnego zarządu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H. Zysk (strata) z działalności operacyjnej (C+F-G)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I. Pozostałe przychody operacyjne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J. Pozostałe koszty operacyjne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K. Przychody finansowe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L. Koszty finansowe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M. Zysk (strata) brutto (H+I-J+K-L)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N. Podatek dochodowy</w:t>
      </w:r>
    </w:p>
    <w:p w:rsidR="001A6878" w:rsidRPr="00DD679D" w:rsidRDefault="001A6878" w:rsidP="001A6878">
      <w:pPr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O.</w:t>
      </w:r>
      <w:r w:rsidR="00A63728">
        <w:rPr>
          <w:rFonts w:eastAsia="Times New Roman"/>
          <w:color w:val="000000"/>
          <w:szCs w:val="24"/>
          <w:lang w:eastAsia="pl-PL"/>
        </w:rPr>
        <w:t xml:space="preserve"> </w:t>
      </w:r>
      <w:r w:rsidRPr="00DD679D">
        <w:rPr>
          <w:rFonts w:eastAsia="Times New Roman"/>
          <w:color w:val="000000"/>
          <w:szCs w:val="24"/>
          <w:lang w:eastAsia="pl-PL"/>
        </w:rPr>
        <w:t>Zysk (strata) netto (M-N)</w:t>
      </w:r>
    </w:p>
    <w:p w:rsidR="001A6878" w:rsidRPr="00DD679D" w:rsidRDefault="001A6878" w:rsidP="001A6878">
      <w:pPr>
        <w:rPr>
          <w:rFonts w:eastAsia="Times New Roman"/>
          <w:szCs w:val="24"/>
          <w:lang w:eastAsia="pl-PL"/>
        </w:rPr>
      </w:pP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b/>
          <w:bCs/>
          <w:color w:val="000000"/>
          <w:szCs w:val="24"/>
          <w:lang w:eastAsia="pl-PL"/>
        </w:rPr>
        <w:t>Informacja dodatkowa:</w:t>
      </w: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</w:p>
    <w:p w:rsidR="001A6878" w:rsidRPr="00DD679D" w:rsidRDefault="001A6878" w:rsidP="001A6878">
      <w:pPr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Informacja dodatkowa powinna zawierać nieobjęte bilansem oraz rachunkiem zysków i strat informacje i wyjaśnienia niezbędne do oceny gospodarki finansowej jednostki, a w szczególności: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1) informacje o wszelkich zobowiązaniach finansowych, w tym z tytułu dłużnych instrumentów finansowych, gwarancji i poręczeń lub zobowiązań warunkowych nieuwzględnionych w bilansie, ze wskazaniem charakteru i formy wierzytelności zabezpieczonych rzeczowo;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2) 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3) uzupełniające dane o aktywach i pasywach;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4) 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5) informacje o strukturze poniesionych kosztów;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6) dane o źródłach zwiększenia i sposobie wykorzystania funduszu statutowego;</w:t>
      </w:r>
    </w:p>
    <w:p w:rsidR="001A6878" w:rsidRPr="00DD679D" w:rsidRDefault="001A6878" w:rsidP="001A6878">
      <w:pPr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DD679D">
        <w:rPr>
          <w:rFonts w:eastAsia="Times New Roman"/>
          <w:color w:val="000000"/>
          <w:szCs w:val="24"/>
          <w:lang w:eastAsia="pl-PL"/>
        </w:rPr>
        <w:t>7) 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fizycznych;</w:t>
      </w:r>
    </w:p>
    <w:p w:rsidR="004335A9" w:rsidRPr="00DD679D" w:rsidRDefault="001A6878" w:rsidP="00503BDA">
      <w:pPr>
        <w:ind w:firstLine="708"/>
        <w:jc w:val="both"/>
        <w:rPr>
          <w:szCs w:val="24"/>
        </w:rPr>
      </w:pPr>
      <w:r w:rsidRPr="00DD679D">
        <w:rPr>
          <w:rFonts w:eastAsia="Times New Roman"/>
          <w:color w:val="000000"/>
          <w:szCs w:val="24"/>
          <w:lang w:eastAsia="pl-PL"/>
        </w:rPr>
        <w:t>8) inne informacje niż wymienione w pkt 1–7, jeżeli mogłyby w istotny sposób wpłynąć na ocenę sytuacji majątkowej i finansowej oraz wynik finansowy jednostki, w tym dodatkowe informacje i objaśnienia wymienione w załączniku nr 1 do ustawy, o ile mają zastosowanie do jednostki.</w:t>
      </w:r>
    </w:p>
    <w:sectPr w:rsidR="004335A9" w:rsidRPr="00DD679D" w:rsidSect="00503BDA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8"/>
    <w:rsid w:val="001A6878"/>
    <w:rsid w:val="004335A9"/>
    <w:rsid w:val="00503BDA"/>
    <w:rsid w:val="006001B0"/>
    <w:rsid w:val="00A63728"/>
    <w:rsid w:val="00B832DB"/>
    <w:rsid w:val="00D63162"/>
    <w:rsid w:val="00D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62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5blnie">
    <w:name w:val="domy5blnie"/>
    <w:basedOn w:val="Normalny"/>
    <w:rsid w:val="001A6878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ppogrubienie">
    <w:name w:val="ppogrubienie"/>
    <w:rsid w:val="001A6878"/>
  </w:style>
  <w:style w:type="character" w:customStyle="1" w:styleId="apple-converted-space">
    <w:name w:val="apple-converted-space"/>
    <w:rsid w:val="001A6878"/>
  </w:style>
  <w:style w:type="paragraph" w:styleId="Bezodstpw">
    <w:name w:val="No Spacing"/>
    <w:aliases w:val="NaglowekStopka"/>
    <w:uiPriority w:val="1"/>
    <w:qFormat/>
    <w:rsid w:val="006001B0"/>
    <w:pPr>
      <w:jc w:val="righ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62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5blnie">
    <w:name w:val="domy5blnie"/>
    <w:basedOn w:val="Normalny"/>
    <w:rsid w:val="001A6878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ppogrubienie">
    <w:name w:val="ppogrubienie"/>
    <w:rsid w:val="001A6878"/>
  </w:style>
  <w:style w:type="character" w:customStyle="1" w:styleId="apple-converted-space">
    <w:name w:val="apple-converted-space"/>
    <w:rsid w:val="001A6878"/>
  </w:style>
  <w:style w:type="paragraph" w:styleId="Bezodstpw">
    <w:name w:val="No Spacing"/>
    <w:aliases w:val="NaglowekStopka"/>
    <w:uiPriority w:val="1"/>
    <w:qFormat/>
    <w:rsid w:val="006001B0"/>
    <w:pPr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Kowalski</dc:creator>
  <cp:lastModifiedBy>Użytkownik</cp:lastModifiedBy>
  <cp:revision>2</cp:revision>
  <cp:lastPrinted>2017-06-14T12:32:00Z</cp:lastPrinted>
  <dcterms:created xsi:type="dcterms:W3CDTF">2017-06-14T12:34:00Z</dcterms:created>
  <dcterms:modified xsi:type="dcterms:W3CDTF">2017-06-14T12:34:00Z</dcterms:modified>
</cp:coreProperties>
</file>